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E0" w:rsidRDefault="007802E0" w:rsidP="007802E0">
      <w:pPr>
        <w:spacing w:line="560" w:lineRule="exact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附件：2</w:t>
      </w:r>
      <w:r>
        <w:rPr>
          <w:rFonts w:ascii="仿宋_GB2312" w:eastAsia="仿宋_GB2312"/>
          <w:color w:val="000000"/>
          <w:sz w:val="28"/>
          <w:szCs w:val="28"/>
        </w:rPr>
        <w:t>026</w:t>
      </w:r>
      <w:r>
        <w:rPr>
          <w:rFonts w:ascii="仿宋_GB2312" w:eastAsia="仿宋_GB2312" w:hint="eastAsia"/>
          <w:color w:val="000000"/>
          <w:sz w:val="28"/>
          <w:szCs w:val="28"/>
        </w:rPr>
        <w:t>年截至第</w:t>
      </w:r>
      <w:r>
        <w:rPr>
          <w:rFonts w:ascii="仿宋_GB2312" w:eastAsia="仿宋_GB2312" w:hint="eastAsia"/>
          <w:color w:val="000000"/>
          <w:sz w:val="28"/>
          <w:szCs w:val="28"/>
        </w:rPr>
        <w:t>三</w:t>
      </w:r>
      <w:r>
        <w:rPr>
          <w:rFonts w:ascii="仿宋_GB2312" w:eastAsia="仿宋_GB2312" w:hint="eastAsia"/>
          <w:color w:val="000000"/>
          <w:sz w:val="28"/>
          <w:szCs w:val="28"/>
        </w:rPr>
        <w:t>季度大型仪器设备使用机时情况表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"/>
        <w:gridCol w:w="1567"/>
        <w:gridCol w:w="1168"/>
        <w:gridCol w:w="2172"/>
        <w:gridCol w:w="1196"/>
        <w:gridCol w:w="1061"/>
        <w:gridCol w:w="577"/>
      </w:tblGrid>
      <w:tr w:rsidR="007802E0" w:rsidRPr="007802E0" w:rsidTr="007802E0">
        <w:trPr>
          <w:trHeight w:val="600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_GoBack"/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设备编号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仪器名称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单价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使用时长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小时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7802E0" w:rsidRPr="007802E0" w:rsidTr="007802E0">
        <w:trPr>
          <w:trHeight w:val="57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心理学院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20131096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导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EEG/ERP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神经电生理分析定位系统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工学院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20140227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锥形量热仪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20176310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3D 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电磁发音仪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24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通道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835100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20252314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全彩环幕系统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20253178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同传多语种一体机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文学院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20176312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眼动追踪系统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622957.39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20067381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超高真空多功能磁控溅射系统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20254058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磁控溅射镀膜机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20194206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定制等离子气相沉积系统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20254176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反应离子束刻蚀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20254047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飞秒激光微纳加工与测试系统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20142743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光取样示波器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672245.8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20254061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激光显微拉曼光谱仪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20143581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离子辅助电子束蒸发镀膜系统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20143489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两轴高精度转台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554500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20192699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任意波形发生器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20142740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任意波形发生器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508480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20161001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矢量信号发生器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579672.8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20064908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矢量信号分析仪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506818.2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20064901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数字无线电综合测试仪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559308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20254060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探针台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20064897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网络分析仪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431710.38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20143488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微波矢量网络分析仪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1100206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20192698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无液氦稀释制冷机系统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20142746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原子力显微镜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808468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物理与电子工程学院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20161002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噪声系数分析仪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451994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20150917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便携式土壤呼吸测量系统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825500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20080176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等离子体质谱仪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20269927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地物波谱仪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473800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20251639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电感耦合等离子体发射光谱仪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54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20269934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高通量根系生理与表型连续监测系统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20065957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高效液相色谱仪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406600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6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20251653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机载高光谱相机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20192211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激光粒度仪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20269932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架站式三维激光扫描仪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453000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20261612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气体同位素分析仪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20269935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气相色谱质谱联用仪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20121667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全光谱野外地物光谱仪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446990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20150916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全自动连续流动分析仪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20261613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全自动微生物检测质谱仪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816000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20150910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碳氮分析仪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509091.4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20261611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荧光光谱仪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779000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20065955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原子吸收分光光度计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444847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地理与资源科学学院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20269933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智能气候室表型一体化监测系统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体育学院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20166263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三维运动图像系统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578402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20237939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3D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流体打印机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20114028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兆高分辩超导核磁共振波谱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1718763.72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20173134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TOC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测定仪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454548.45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20200082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射线衍射仪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3488448.34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20161074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差示扫描量热仪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668428.68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20180094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电感耦合等离子体质谱仪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1710308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电化学工作站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504014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20192058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电子顺磁共振波谱仪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20190992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动态力学分析仪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595213.2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20143318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分光光度计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415377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20251685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傅立叶变换红外光谱仪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20143320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高效液相色谱仪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575163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20237952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高效液相色谱仪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473530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20192057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光电子能谱仪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20192213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核磁共振波谱仪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6357800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激光粒度分析仪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417988.86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激光粒度分析仪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583686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20192059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拉曼光谱仪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离子色谱仪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562305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20192060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流变仪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786000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20161050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脉冲激光器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720517.45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20143319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气相色谱串联质谱仪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1202441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20180095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气相色谱仪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485531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20200081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全自动气体吸附分析仪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555632.76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20237963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热台偏光显微镜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587800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20161075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热重分析仪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445552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三维荧光光谱仪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412372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20182452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扫描电镜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20121810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扫描电镜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1048512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20151348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扫描遂道显微镜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1166155.04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20200114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色质联用仪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2602716.4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20146123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双室有机金属蒸发镀膜机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664870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20140587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瞬态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稳态荧光光谱仪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20251684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瞬态稳态荧光光谱仪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20151146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万能试验机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20124470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液质联用仪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1177851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20155977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有机聚合物太阳能电池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IV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测试系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20190991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元素分析仪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658750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20131256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原子发射光谱仪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507751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20131257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原子吸收光谱仪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423522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20190990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圆二色光谱仪（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749930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87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20261450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圆偏振荧光光谱仪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2398700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20155979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振动样品磁强计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1244391.26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化学与材料科学学院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20131255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智能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射线衍射仪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1425068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20171720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便携式光合作用测定仪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481132.52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20143402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等电聚焦系统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433449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20142719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等温滴定量热仪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793778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20192709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电子舌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20166927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冷冻超速离心机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401000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20250407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流式细胞仪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20080177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气质谱仪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736105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20192713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全自动氨基酸测定仪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20166932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全自动固相萃取系统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456800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20250435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三重四极杆气质联用仪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1947800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20180135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食品芳香物质快速分析仪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20055943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双三元低压梯度液相色谱仪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415475.12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20192708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液相色谱仪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20180134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自动烷基汞总汞测试系统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475758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20080314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自动制备色谱仪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429000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待报废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生命科学学院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20180136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总有机碳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总氮分析仪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20217682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导事件相关电位分析系统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683696.45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20210091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导事件相关电位分析系统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683696.45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20220650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便携式近红外脑功能成像装置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1166000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20220649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便携式近红外脑功能成像装置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1166000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20212029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磁共振成像系统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25863808.35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20201197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多导生理记录仪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485870.8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20220897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多导睡眠记录仪器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20201198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儿童专用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导脑电系统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533507.4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20201199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高精度经颅电刺激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523088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20192893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高速眼动仪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466436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20200112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核磁兼容经颅磁刺激系统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1122515.63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20201195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近红外光谱脑功能成像系统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677800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20201196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近红外光谱脑功能成像系统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677800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20220902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可穿戴式无线干电极脑电系统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20220903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可穿戴式无线干电极脑电系统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20251573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脑电采集分析系统（脑电图仪）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20251572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脑电采集分析系统（脑电图仪）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555000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20192892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脑电测试系统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912317.66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20192891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脑电测试系统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912317.67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20192890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脑电测试系统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912317.67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20201200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屏幕式眼动仪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800260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20194171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神经导航系统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521400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20211979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视听觉刺激系统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脑与心理科学研究院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20210092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台式近红外脑成像系统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4589041.38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54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遂宁校区综合管理委员会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sicnusn2025006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实时荧光定量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PCR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仪（</w:t>
            </w: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q-PCR</w:t>
            </w: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仪）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802E0" w:rsidRPr="007802E0" w:rsidTr="007802E0">
        <w:trPr>
          <w:trHeight w:val="54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遂宁校区综合管理委员会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sicnusn2025003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仿宋_GB2312" w:eastAsia="仿宋_GB2312" w:hAnsi="Times New Roman" w:cs="Times New Roman" w:hint="eastAsia"/>
                <w:color w:val="000000"/>
                <w:kern w:val="0"/>
                <w:sz w:val="20"/>
                <w:szCs w:val="20"/>
              </w:rPr>
              <w:t>正置荧光显微镜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417600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2E0" w:rsidRPr="007802E0" w:rsidRDefault="007802E0" w:rsidP="007802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802E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bookmarkEnd w:id="0"/>
    </w:tbl>
    <w:p w:rsidR="00777F3C" w:rsidRPr="007802E0" w:rsidRDefault="00777F3C"/>
    <w:sectPr w:rsidR="00777F3C" w:rsidRPr="00780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221" w:rsidRDefault="004B1221" w:rsidP="007802E0">
      <w:r>
        <w:separator/>
      </w:r>
    </w:p>
  </w:endnote>
  <w:endnote w:type="continuationSeparator" w:id="0">
    <w:p w:rsidR="004B1221" w:rsidRDefault="004B1221" w:rsidP="0078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221" w:rsidRDefault="004B1221" w:rsidP="007802E0">
      <w:r>
        <w:separator/>
      </w:r>
    </w:p>
  </w:footnote>
  <w:footnote w:type="continuationSeparator" w:id="0">
    <w:p w:rsidR="004B1221" w:rsidRDefault="004B1221" w:rsidP="00780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3E"/>
    <w:rsid w:val="004B1221"/>
    <w:rsid w:val="00777F3C"/>
    <w:rsid w:val="007802E0"/>
    <w:rsid w:val="0091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BFED48-C9A5-4C58-B913-B732BB59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2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2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02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0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02E0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802E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7802E0"/>
    <w:rPr>
      <w:color w:val="954F72"/>
      <w:u w:val="single"/>
    </w:rPr>
  </w:style>
  <w:style w:type="paragraph" w:customStyle="1" w:styleId="msonormal0">
    <w:name w:val="msonormal"/>
    <w:basedOn w:val="a"/>
    <w:rsid w:val="007802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802E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7802E0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</w:rPr>
  </w:style>
  <w:style w:type="paragraph" w:customStyle="1" w:styleId="font7">
    <w:name w:val="font7"/>
    <w:basedOn w:val="a"/>
    <w:rsid w:val="007802E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xl65">
    <w:name w:val="xl65"/>
    <w:basedOn w:val="a"/>
    <w:rsid w:val="0078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8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9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906</Words>
  <Characters>5169</Characters>
  <Application>Microsoft Office Word</Application>
  <DocSecurity>0</DocSecurity>
  <Lines>43</Lines>
  <Paragraphs>12</Paragraphs>
  <ScaleCrop>false</ScaleCrop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cssbc</dc:creator>
  <cp:keywords/>
  <dc:description/>
  <cp:lastModifiedBy>cssbc</cp:lastModifiedBy>
  <cp:revision>2</cp:revision>
  <dcterms:created xsi:type="dcterms:W3CDTF">2026-10-28T02:54:00Z</dcterms:created>
  <dcterms:modified xsi:type="dcterms:W3CDTF">2026-10-28T02:55:00Z</dcterms:modified>
</cp:coreProperties>
</file>